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0E" w:rsidRDefault="0058440E" w:rsidP="00584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 xml:space="preserve">ANEXO 1 </w:t>
      </w:r>
    </w:p>
    <w:p w:rsidR="0058440E" w:rsidRPr="00A06139" w:rsidRDefault="0058440E" w:rsidP="00584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>ESPECIFICACIONES TÉCNICAS</w:t>
      </w:r>
    </w:p>
    <w:p w:rsidR="0058440E" w:rsidRPr="0058440E" w:rsidRDefault="0058440E" w:rsidP="00584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LICITACIÓN PÚBLICA LP-SC-01</w:t>
      </w:r>
      <w:r w:rsidR="009D6371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58440E">
        <w:rPr>
          <w:rFonts w:ascii="Arial" w:hAnsi="Arial" w:cs="Arial"/>
          <w:b/>
          <w:sz w:val="24"/>
          <w:szCs w:val="24"/>
        </w:rPr>
        <w:t>-2018</w:t>
      </w:r>
    </w:p>
    <w:p w:rsidR="0058440E" w:rsidRPr="0058440E" w:rsidRDefault="0058440E" w:rsidP="005844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“Contrato de Seguro del complejo ASEJ y contenidos”</w:t>
      </w:r>
    </w:p>
    <w:tbl>
      <w:tblPr>
        <w:tblStyle w:val="Tablaconcuadrcula"/>
        <w:tblpPr w:leftFromText="141" w:rightFromText="141" w:vertAnchor="page" w:horzAnchor="margin" w:tblpXSpec="center" w:tblpY="2705"/>
        <w:tblW w:w="9428" w:type="dxa"/>
        <w:tblLook w:val="04A0" w:firstRow="1" w:lastRow="0" w:firstColumn="1" w:lastColumn="0" w:noHBand="0" w:noVBand="1"/>
      </w:tblPr>
      <w:tblGrid>
        <w:gridCol w:w="1105"/>
        <w:gridCol w:w="6605"/>
        <w:gridCol w:w="1718"/>
      </w:tblGrid>
      <w:tr w:rsidR="00B51F79" w:rsidRPr="0058440E" w:rsidTr="007D7F05">
        <w:trPr>
          <w:trHeight w:val="281"/>
        </w:trPr>
        <w:tc>
          <w:tcPr>
            <w:tcW w:w="9428" w:type="dxa"/>
            <w:gridSpan w:val="3"/>
            <w:shd w:val="clear" w:color="auto" w:fill="F2F2F2" w:themeFill="background1" w:themeFillShade="F2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sz w:val="20"/>
                <w:szCs w:val="20"/>
              </w:rPr>
              <w:t>SEGURO DEL COMPLEJO ASEJ Y CONTENIDOS</w:t>
            </w:r>
          </w:p>
        </w:tc>
      </w:tr>
      <w:tr w:rsidR="00B51F79" w:rsidRPr="0058440E" w:rsidTr="007D7F05">
        <w:trPr>
          <w:trHeight w:val="428"/>
        </w:trPr>
        <w:tc>
          <w:tcPr>
            <w:tcW w:w="1105" w:type="dxa"/>
            <w:shd w:val="clear" w:color="auto" w:fill="BFBFBF" w:themeFill="background1" w:themeFillShade="BF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6687" w:type="dxa"/>
            <w:shd w:val="clear" w:color="auto" w:fill="BFBFBF" w:themeFill="background1" w:themeFillShade="BF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sz w:val="20"/>
                <w:szCs w:val="20"/>
              </w:rPr>
              <w:t>BIENES Y RIESGOS</w:t>
            </w:r>
          </w:p>
        </w:tc>
        <w:tc>
          <w:tcPr>
            <w:tcW w:w="1636" w:type="dxa"/>
            <w:shd w:val="clear" w:color="auto" w:fill="BFBFBF" w:themeFill="background1" w:themeFillShade="BF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sz w:val="20"/>
                <w:szCs w:val="20"/>
              </w:rPr>
              <w:t>SUMA ASEGURADA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1636" w:type="dxa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Incendio y/o rayo.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$400,000,000.00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Extensión de cubierta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 xml:space="preserve">Riesgos </w:t>
            </w:r>
            <w:proofErr w:type="spellStart"/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hidrometeorológicos</w:t>
            </w:r>
            <w:proofErr w:type="spellEnd"/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Terremotos y erupción volcánica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Otros riesgos no excluidos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Contenidos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Incendio y/o rayo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$40,000,000.00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Extensión de cubierta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 xml:space="preserve">Riesgos </w:t>
            </w:r>
            <w:proofErr w:type="spellStart"/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hidrometeorológicos</w:t>
            </w:r>
            <w:proofErr w:type="spellEnd"/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Terremotos y erupción volcánica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Otros riesgos no excluidos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Pérdidas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Gastos extraordinarios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$5,520,000.00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Responsabilidad civil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R.C. básica inmuebles y actividades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$30,000,000.00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R.C. estacionamientos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Tipo de cobertura: como riesgo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Accesorios sin acomodadores.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Radio de circulación (km): 1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Número de unidades (cajones): 260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Sublímite por unidad. 600,000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Número de acomodadores: 0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Bardeado: si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Control de entradas y salidas. si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Cristales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Rotura de cristales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$650,000.00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Robo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Robo de contenidos y/o asalto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$2,000,000.00</w:t>
            </w: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F7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Equipo electrónico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Equipo electrónico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$10,000,000.00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Granizo, ciclón, huracán o vientos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Tempestuosos (equipos electrónicos).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Terremoto y erupción volcánica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(equipo electrónico)</w:t>
            </w:r>
          </w:p>
        </w:tc>
        <w:tc>
          <w:tcPr>
            <w:tcW w:w="1636" w:type="dxa"/>
            <w:vMerge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B51F79" w:rsidRDefault="00B51F79" w:rsidP="00B51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Robo con violencia</w:t>
            </w:r>
          </w:p>
        </w:tc>
        <w:tc>
          <w:tcPr>
            <w:tcW w:w="1636" w:type="dxa"/>
            <w:vMerge w:val="restart"/>
            <w:vAlign w:val="center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AMPARADA</w:t>
            </w:r>
          </w:p>
        </w:tc>
      </w:tr>
      <w:tr w:rsidR="00B51F79" w:rsidRPr="0058440E" w:rsidTr="007D7F05">
        <w:trPr>
          <w:trHeight w:val="251"/>
        </w:trPr>
        <w:tc>
          <w:tcPr>
            <w:tcW w:w="1105" w:type="dxa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color w:val="000000"/>
                <w:sz w:val="20"/>
                <w:szCs w:val="20"/>
              </w:rPr>
              <w:t>(equipo electrónico)</w:t>
            </w:r>
          </w:p>
        </w:tc>
        <w:tc>
          <w:tcPr>
            <w:tcW w:w="1636" w:type="dxa"/>
            <w:vMerge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SUBINICIO DE EQUIPOS ELECTRÓNICOS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40E">
              <w:rPr>
                <w:rFonts w:ascii="Arial" w:hAnsi="Arial" w:cs="Arial"/>
                <w:sz w:val="20"/>
                <w:szCs w:val="20"/>
              </w:rPr>
              <w:t>$10,000,000.00</w:t>
            </w:r>
          </w:p>
        </w:tc>
      </w:tr>
      <w:tr w:rsidR="00B51F79" w:rsidRPr="0058440E" w:rsidTr="007D7F05">
        <w:trPr>
          <w:trHeight w:val="262"/>
        </w:trPr>
        <w:tc>
          <w:tcPr>
            <w:tcW w:w="1105" w:type="dxa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7" w:type="dxa"/>
            <w:vAlign w:val="bottom"/>
          </w:tcPr>
          <w:p w:rsidR="00B51F79" w:rsidRPr="0058440E" w:rsidRDefault="00B51F79" w:rsidP="00B51F7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8440E">
              <w:rPr>
                <w:rFonts w:ascii="Arial" w:hAnsi="Arial" w:cs="Arial"/>
                <w:sz w:val="20"/>
                <w:szCs w:val="20"/>
              </w:rPr>
              <w:t>La compañía conviene con el asegurado que en caso de siniestro demostrará que la suma asegurada corresponde al valor de reposición de los equipos amparados.</w:t>
            </w:r>
          </w:p>
        </w:tc>
        <w:tc>
          <w:tcPr>
            <w:tcW w:w="1636" w:type="dxa"/>
            <w:vAlign w:val="bottom"/>
          </w:tcPr>
          <w:p w:rsidR="00B51F79" w:rsidRPr="0058440E" w:rsidRDefault="00B51F79" w:rsidP="00B51F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440E" w:rsidRDefault="0058440E" w:rsidP="007D7F05"/>
    <w:sectPr w:rsidR="00584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91"/>
    <w:rsid w:val="000C3B28"/>
    <w:rsid w:val="001179BF"/>
    <w:rsid w:val="00243EE9"/>
    <w:rsid w:val="00325D2B"/>
    <w:rsid w:val="003629DB"/>
    <w:rsid w:val="00500FD2"/>
    <w:rsid w:val="0058440E"/>
    <w:rsid w:val="006310D9"/>
    <w:rsid w:val="00715461"/>
    <w:rsid w:val="0079202F"/>
    <w:rsid w:val="007D7F05"/>
    <w:rsid w:val="00932791"/>
    <w:rsid w:val="009C4A7A"/>
    <w:rsid w:val="009D6371"/>
    <w:rsid w:val="00B51F79"/>
    <w:rsid w:val="00BB521C"/>
    <w:rsid w:val="00C73C30"/>
    <w:rsid w:val="00CC5C4D"/>
    <w:rsid w:val="00D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7A1B"/>
  <w15:chartTrackingRefBased/>
  <w15:docId w15:val="{6739BE19-C8FD-4484-A1DD-AEA5AD41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cp:lastPrinted>2018-07-05T17:12:00Z</cp:lastPrinted>
  <dcterms:created xsi:type="dcterms:W3CDTF">2018-07-05T19:26:00Z</dcterms:created>
  <dcterms:modified xsi:type="dcterms:W3CDTF">2018-07-12T15:17:00Z</dcterms:modified>
</cp:coreProperties>
</file>